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3107" w14:textId="77777777" w:rsidR="00BF0BB5" w:rsidRPr="00911EEA" w:rsidRDefault="00BF0BB5" w:rsidP="00052AC7">
      <w:pPr>
        <w:rPr>
          <w:rFonts w:ascii="Arial" w:hAnsi="Arial" w:cs="Arial"/>
          <w:b/>
          <w:sz w:val="14"/>
          <w:szCs w:val="14"/>
        </w:rPr>
      </w:pPr>
    </w:p>
    <w:tbl>
      <w:tblPr>
        <w:tblW w:w="13089" w:type="dxa"/>
        <w:tblInd w:w="13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75"/>
        <w:gridCol w:w="732"/>
        <w:gridCol w:w="565"/>
        <w:gridCol w:w="732"/>
        <w:gridCol w:w="732"/>
        <w:gridCol w:w="732"/>
        <w:gridCol w:w="732"/>
        <w:gridCol w:w="569"/>
        <w:gridCol w:w="675"/>
        <w:gridCol w:w="750"/>
        <w:gridCol w:w="909"/>
        <w:gridCol w:w="771"/>
        <w:gridCol w:w="927"/>
        <w:gridCol w:w="888"/>
      </w:tblGrid>
      <w:tr w:rsidR="002C4B10" w:rsidRPr="00911EEA" w14:paraId="7D841FA9" w14:textId="77777777" w:rsidTr="0022193D">
        <w:trPr>
          <w:trHeight w:val="235"/>
          <w:tblHeader/>
        </w:trPr>
        <w:tc>
          <w:tcPr>
            <w:tcW w:w="130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155BCAEA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11EEA">
              <w:rPr>
                <w:rFonts w:cs="Arial"/>
                <w:sz w:val="14"/>
                <w:szCs w:val="14"/>
              </w:rPr>
              <w:t>Entidad Fede</w:t>
            </w:r>
            <w:r w:rsidR="00577CA3" w:rsidRPr="00911EEA">
              <w:rPr>
                <w:rFonts w:cs="Arial"/>
                <w:sz w:val="14"/>
                <w:szCs w:val="14"/>
              </w:rPr>
              <w:t>rativa/Municipio Calendario de E</w:t>
            </w:r>
            <w:r w:rsidRPr="00911EEA">
              <w:rPr>
                <w:rFonts w:cs="Arial"/>
                <w:sz w:val="14"/>
                <w:szCs w:val="14"/>
              </w:rPr>
              <w:t>gresos del Ejercicio Fiscal XXXX</w:t>
            </w:r>
          </w:p>
        </w:tc>
      </w:tr>
      <w:tr w:rsidR="002C4B10" w:rsidRPr="00911EEA" w14:paraId="03E589EF" w14:textId="77777777" w:rsidTr="0022193D">
        <w:trPr>
          <w:trHeight w:val="235"/>
          <w:tblHeader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0BFA07D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7CAC42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Anual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E93970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Enero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54D7940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Febrero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312D86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Marzo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1AC13AB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Abril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7B647C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Mayo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5CAA8F7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Junio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AC0BCE3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Julio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1B09EF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Agosto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58FBE0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Septiembre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C3A980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Octubre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04A6759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Noviembre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7EA0" w14:textId="77777777" w:rsidR="002C4B10" w:rsidRPr="00911EEA" w:rsidRDefault="002C4B10" w:rsidP="00003C6A">
            <w:pPr>
              <w:pStyle w:val="Texto"/>
              <w:spacing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911EEA">
              <w:rPr>
                <w:rFonts w:cs="Arial"/>
                <w:color w:val="000000"/>
                <w:sz w:val="14"/>
                <w:szCs w:val="14"/>
              </w:rPr>
              <w:t>Diciembre</w:t>
            </w:r>
          </w:p>
        </w:tc>
      </w:tr>
      <w:tr w:rsidR="00FF6A9E" w:rsidRPr="00911EEA" w14:paraId="4473FBBB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94615" w14:textId="77777777" w:rsidR="00FF6A9E" w:rsidRPr="00911EEA" w:rsidRDefault="00FF6A9E" w:rsidP="00AD058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11EEA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463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A09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598A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46F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0B16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36F6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71C0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D2A6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2CE8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8AD6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0351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1085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8CD8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4949ADA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16CB" w14:textId="77777777" w:rsidR="00FF6A9E" w:rsidRPr="00911EEA" w:rsidRDefault="00FF6A9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Servicios Personales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25C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A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BB2A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0CD5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014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AA1B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C46B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2B6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7218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E998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5532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24FF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2F91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E5A4A59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7A7B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Remuneraciones al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ersonal de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arácter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ermanente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9FFE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AEE9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001B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0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CA09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7F3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CA9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83C9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A0F2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1F1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3BAE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5920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1570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B33A171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F7F2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Remuneraciones al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ersonal de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arácter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T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ransitorio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E0E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87B0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4F7F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659E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5E39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B7CD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207E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66B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D492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9BF6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0BAD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C77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BF82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818BCB7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1CE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Remuneraciones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dicionales y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speciales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CB3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9AF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563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2784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B08B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AA2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467B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B71F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0351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1937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FDD7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F70C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6E4F" w14:textId="77777777" w:rsidR="00FF6A9E" w:rsidRPr="00911EEA" w:rsidRDefault="00FF6A9E" w:rsidP="00003C6A">
            <w:pPr>
              <w:pStyle w:val="Texto"/>
              <w:spacing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9EC0650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A787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Seguridad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ocial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A0D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08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D09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D71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997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5DF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55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02C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816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48F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67C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D42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78A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864912C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29FD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Otras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restaciones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ociales y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conómicas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C3B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70F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942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BA3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807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1C7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FD8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31A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B96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0B3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222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7A8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5BA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C34E2B3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B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Previsiones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CF9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09D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84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1D2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097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82E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F1C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BC7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9C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9C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FC9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D13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48A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80DB375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BC4E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Pago de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stímulos a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ervidores </w:t>
            </w:r>
            <w:r w:rsidR="007B79B0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CD8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BCE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5DC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8B2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850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3A6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30E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F3F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33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C5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DE9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075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8A2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0BBD319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746E" w14:textId="77777777" w:rsidR="00FF6A9E" w:rsidRPr="00911EEA" w:rsidRDefault="00FF6A9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Materiales Y Suministros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938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72F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281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0DE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6A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977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780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9F2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94D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487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B0F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3AD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2F2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B931B41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1717" w14:textId="77777777" w:rsidR="00FF6A9E" w:rsidRPr="00911EEA" w:rsidRDefault="00FF6A9E" w:rsidP="007B79B0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Materiales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dministración,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misión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ocumentos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rtículos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ficiales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8E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8AC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1CB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F24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027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F21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1CA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E00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5BD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214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EED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C1E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FC7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23C123B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705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Alimentos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U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tensilios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B0B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3B8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36B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8B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E7F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AE3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420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3D7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A6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D58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14C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D86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E30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C5713F9" w14:textId="77777777" w:rsidTr="00F971C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2BFD" w14:textId="77777777" w:rsidR="00FF6A9E" w:rsidRPr="00911EEA" w:rsidRDefault="00FF6A9E" w:rsidP="00663E4E">
            <w:pPr>
              <w:ind w:left="291" w:firstLineChars="5" w:firstLine="7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Materias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rimas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ateriales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roducción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omercialización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587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632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2A9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3D9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EBE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A99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502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49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DF5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AED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950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BB8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556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CE5BCF3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17F6" w14:textId="77777777" w:rsidR="00FF6A9E" w:rsidRPr="00911EEA" w:rsidRDefault="00FF6A9E" w:rsidP="00911EEA">
            <w:pPr>
              <w:ind w:left="291" w:firstLineChars="5" w:firstLine="7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Materiales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rtículos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onstrucción y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R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eparación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36C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0DE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B40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4BA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AF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F19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0E1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182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2FD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DEA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F14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229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13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358F0FE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AB8B" w14:textId="77777777" w:rsidR="00FF6A9E" w:rsidRPr="00911EEA" w:rsidRDefault="00FF6A9E" w:rsidP="00663E4E">
            <w:pPr>
              <w:ind w:left="291" w:firstLineChars="5" w:firstLine="7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Productos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Q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uímicos,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armacéuticos y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L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aboratorios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B15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1E4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904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428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7D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C05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F5F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5D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B94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5AD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DA2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801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9C0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63DF0BB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E1D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lastRenderedPageBreak/>
              <w:t>Combustibles, lubricantes y aditivos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DD5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D2C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1DE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7D4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271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712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DB6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F06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C40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437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E62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4F6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E0F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43627B3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DD80" w14:textId="77777777" w:rsidR="00FF6A9E" w:rsidRPr="00911EEA" w:rsidRDefault="00FF6A9E" w:rsidP="00911EEA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Vestuario,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B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lancos,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rendas de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rotección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rtículos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eportivos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276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90B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026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58D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8F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34D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A37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44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E84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2A1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360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9E3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028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EF0F1CF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F2B2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Vestuario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U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niformes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430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05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0B8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0B0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66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343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371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32A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7E4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071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D80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096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F9E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259788B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95D94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Materiales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uministro para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eguridad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C64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EDD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B0A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2AA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E1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D76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C21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E7B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DC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FEC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009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74F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341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0BCB7DC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5CD1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Herramientas,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R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efacciones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ccesorios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enores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C1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5B9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C81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79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A28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F52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E12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AFA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FBC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29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3AA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691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8A2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2E76CB0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791F" w14:textId="77777777" w:rsidR="00FF6A9E" w:rsidRPr="00911EEA" w:rsidRDefault="00FF6A9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Servicios Generales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5A0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881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55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C98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C98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95A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49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84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572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7FE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998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1E8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85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300307C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63DE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Servicios Básicos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23E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154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200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75F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AB9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D3D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AEF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9EC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696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3D5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C63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227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E35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E9BD301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E181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Servicios de Arrendamiento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179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9E5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C50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76D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771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593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6A3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A44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31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3FF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5DB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FD4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F3B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95F6074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9C30" w14:textId="77777777" w:rsidR="00FF6A9E" w:rsidRPr="00911EEA" w:rsidRDefault="00FF6A9E" w:rsidP="00911EEA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rofesionales,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ientíficos,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T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écnicos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ervicios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BA94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6AC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11C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E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84E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459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A4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D7D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6F2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1F4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3F3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97DF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0CF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1C3BFBB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449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inancieros,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B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ancarios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omerciales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37C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04B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AD6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1D9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D7A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877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0A5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ABB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EFE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771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79A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385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23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CD66794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3297" w14:textId="77777777" w:rsidR="00FF6A9E" w:rsidRPr="00911EEA" w:rsidRDefault="00FF6A9E" w:rsidP="00911EEA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nstalación,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R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eparación,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antenimiento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onservación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938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CFF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8DA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4A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BA9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2C17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444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FE9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A3D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A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9E5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EC2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AD1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4EC6121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8E54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omunicación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ocial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ublicidad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062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031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7BA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82C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95F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C26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C09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116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918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BEA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0C3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73C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574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D22819E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2D3E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T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raslados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V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iáticos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7FE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E61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B42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FD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AD2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32E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5B9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206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EB4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CF3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559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F33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E519FF7" w14:textId="77777777" w:rsidTr="00225EDA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5A0C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Servicios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ficiales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5B6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08A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3D3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455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024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2D1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C5C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829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950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B2D2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E460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18A8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071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602818D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BCAC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Otros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ervicios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G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enerales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C25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463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E6B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FF7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387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08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34C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57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810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D0F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C70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14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3FF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96CB433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FF79" w14:textId="77777777" w:rsidR="00FF6A9E" w:rsidRPr="00911EEA" w:rsidRDefault="00FF6A9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Transferencias, Asignaciones, Subsidios Y Otras Ayudas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AB8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73CD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2875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F80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0BFA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35F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E46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141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D4A6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C389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59CC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F133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28BE" w14:textId="77777777" w:rsidR="00FF6A9E" w:rsidRPr="00911EEA" w:rsidRDefault="00FF6A9E" w:rsidP="00003C6A">
            <w:pPr>
              <w:pStyle w:val="Texto"/>
              <w:spacing w:line="252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5837A64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E4B0" w14:textId="77777777" w:rsidR="00FF6A9E" w:rsidRPr="00911EEA" w:rsidRDefault="00FF6A9E" w:rsidP="00911EEA">
            <w:pPr>
              <w:ind w:left="291" w:firstLineChars="5" w:firstLine="7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lastRenderedPageBreak/>
              <w:t xml:space="preserve">Transferencias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nternas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signaciones al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ector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1DD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814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CD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03E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A82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C83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B1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455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4F2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8E7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8DF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776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89A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687D52C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422A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Transferencias al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R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esto del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ector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3E6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5DC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32A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BDB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B98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316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652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8B7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4F9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206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FF2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B4E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33C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9CB03BD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D333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Subsidios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ubvenciones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19A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ED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C2B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6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64E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CF9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F65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01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8C1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C96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9B6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C67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C41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6DF3029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46A6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Ayudas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11B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6BC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B59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3FB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6C9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26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95A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EB6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D62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149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EC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55D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C44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7FEE2CA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4514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Pensiones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J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ubilaciones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BBE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4F4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148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990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391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42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B59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11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EE2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DA8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6C1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BD8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A1F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D1812D1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3998" w14:textId="77777777" w:rsidR="00FF6A9E" w:rsidRPr="00911EEA" w:rsidRDefault="00FF6A9E" w:rsidP="00911EEA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Transferencias a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ideicomisos,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andatos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nálogos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70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A12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529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93F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699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66D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837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669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A0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C3F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26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8B6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845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4A0F211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6C1C1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Transferencias a la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eguridad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ocial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DD4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062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72C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7B0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B3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CDE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B68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98A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6A2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11D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3D5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3E4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F3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70CD10F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36585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Donativos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762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CA6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A9A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514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A99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0AC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56F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70C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EA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4A3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0C0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307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541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56465C9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EE64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Transferencias al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xterior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1FD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2BD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3A5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D86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C05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43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0D2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8F3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5EE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D4A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349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D08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B9D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E5D2106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A835" w14:textId="77777777" w:rsidR="00FF6A9E" w:rsidRPr="00911EEA" w:rsidRDefault="00FF6A9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Bienes Muebles, Inmuebles E Intangibles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F17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3D0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887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FD3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05B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DB5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242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78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52B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03C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E11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D38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B5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8076292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A38B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Mobiliario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quipo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dministración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E67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03F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4FC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995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C27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593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900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89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705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AB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0B9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C17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115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B2964ED" w14:textId="77777777" w:rsidTr="00B17CF3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2959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Mobiliario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quipo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ducacional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R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ecreativo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F88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FC1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A63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580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ECA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087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1E8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756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4E5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AD8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ED8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F8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804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AF6B596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C916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Equipo 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nstrumental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édico y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L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aboratorio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4DE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429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E3D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82B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23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039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2A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FAC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C41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77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1C8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37E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FF4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D5FF8C5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376C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Vehículos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quipo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T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ransporte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14D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019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6E7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152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8DC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99C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835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94B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721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45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8F4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4D1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0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4BA2360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8FAF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Equipo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efensa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S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eguridad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F88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1A1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26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161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D7C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FD6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7D7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DD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06E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527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8B0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5A3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0BB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4553DB5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070D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Maquinaria,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quipos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H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erramientas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23C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BA5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CA7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F54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74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2CF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EA9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A5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0FB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A97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A5A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ED1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0A4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CC39CCA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2DC3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lastRenderedPageBreak/>
              <w:t xml:space="preserve">Activos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B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iológicos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3F9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8FE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56C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0EC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8CC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C01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916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85E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7B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911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2F9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A6F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6BC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6CFC396D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A469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Bienes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nmuebles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1E5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EE4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72A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5E3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52F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349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2A5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5EB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2F1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277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ECD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7C1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9BD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B46FC1A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F3A6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Activos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ntangibles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F44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505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E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467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6D7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3C5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1A4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81A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4F7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79F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14F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CA2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26A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9668FF3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56D2" w14:textId="77777777" w:rsidR="00FF6A9E" w:rsidRPr="00663E4E" w:rsidRDefault="00663E4E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663E4E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Inversión Pública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AD4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415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FB5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92F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ED1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9A7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9EC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9F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80E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60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237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682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0E9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B269C15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0FA1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Obra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ública en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B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ienes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ominio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="00663E4E"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6F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FD0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A45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04B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481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38C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FA6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AED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FC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25E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FE7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C6B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5B5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974EF57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AC4B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Obra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ública en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B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ienes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ropios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8AD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52E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C72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D4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B31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88A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B46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BAA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178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5A2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422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E6A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9B5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1D16C54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AB0F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Proyectos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roductivos y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cciones de </w:t>
            </w:r>
            <w:r w:rsidR="00663E4E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omento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18B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17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3D1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F8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44A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B21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7DD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83C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72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299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256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A5F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AB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5E47FD3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87F0" w14:textId="77777777" w:rsidR="00FF6A9E" w:rsidRPr="0044384D" w:rsidRDefault="00E037B7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44384D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Inversiones Financieras Y Otras Provisiones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EF9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1F7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E72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C11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82F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485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598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F6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955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61F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738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515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41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02160DF3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9EB6" w14:textId="77777777" w:rsidR="00FF6A9E" w:rsidRPr="00911EEA" w:rsidRDefault="0044384D" w:rsidP="0044384D">
            <w:pPr>
              <w:ind w:left="291" w:firstLineChars="5" w:firstLine="7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>nv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ersiones</w:t>
            </w:r>
            <w:r w:rsidR="00FF6A9E"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para el fomento de actividades productivas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9CE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721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2DC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1F8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8D8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481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2CA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4F5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8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5EE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DC2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A7A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2DA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408BBDD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C6F2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Acciones y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articipaciones de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apital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F71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777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2E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C2D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A1A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2F1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0C2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E23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C62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70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4FE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115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8BE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B25C523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E7CC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Compra de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T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ítulos y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V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alores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672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5E0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910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722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C7C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5BC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177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F37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335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386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659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5FD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9D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53BEF7B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AE59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Concesión de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réstamos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5F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FC5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885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B53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EF8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E0D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8D2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9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389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3C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C21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147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F09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4097D59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099D" w14:textId="77777777" w:rsidR="00FF6A9E" w:rsidRPr="00911EEA" w:rsidRDefault="00FF6A9E" w:rsidP="0044384D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Inversiones en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ideicomisos,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M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andatos y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tros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A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nálogos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B44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3B3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4E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5FA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353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3D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078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1FD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EFC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08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807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029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4A2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142422E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A35D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Otras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I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nversiones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inancieras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ED2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6D6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9EE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CA0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756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157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EFB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FA8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C59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F73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070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F3B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72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CCF834F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9E7A" w14:textId="77777777" w:rsidR="00FF6A9E" w:rsidRPr="00911EEA" w:rsidRDefault="00FF6A9E" w:rsidP="0044384D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Provisiones para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ontingencias y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tras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rogaciones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E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speciales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77E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9AA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F7C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F06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682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483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0C7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258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5BA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EF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9F6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3B8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B9F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70F517E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33FB" w14:textId="77777777" w:rsidR="00FF6A9E" w:rsidRPr="0044384D" w:rsidRDefault="00E037B7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44384D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Participaciones Y Aportaciones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0C8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4C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AC6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A92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310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A64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A5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C05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FDE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A1F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4D6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A19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0B3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EFAA1CB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02B3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lastRenderedPageBreak/>
              <w:t>Participaciones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622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0C7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282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D10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059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11A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019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D45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F8E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BA0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344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54E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D1C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3E61A79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C9EF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Aportaciones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97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9BE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FAC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268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673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257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E52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C9D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E6F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ACA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5B3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B4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E08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76A9482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7609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Convenios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2E8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DE0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36E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90D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2A9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122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70A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AF7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ED9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363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86B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B61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310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BE9ABE8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3D8E" w14:textId="77777777" w:rsidR="00FF6A9E" w:rsidRPr="0044384D" w:rsidRDefault="00E037B7" w:rsidP="00AD058B">
            <w:pPr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</w:pPr>
            <w:r w:rsidRPr="0044384D">
              <w:rPr>
                <w:rFonts w:ascii="Calibri Light" w:hAnsi="Calibri Light" w:cs="Calibri Light"/>
                <w:b/>
                <w:color w:val="000000"/>
                <w:sz w:val="14"/>
                <w:szCs w:val="14"/>
              </w:rPr>
              <w:t>Deuda Pública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540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F8B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677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F1B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9BE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5BF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F0A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618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711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A0C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C95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84B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3B3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53872908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D819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Amortización de la deuda pública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16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D5D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EE3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0AD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E50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E80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2E0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D7E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05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228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65F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6F1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D8F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9C16AD5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FA71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Intereses de la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euda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6F0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5A2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9ADA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93B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548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D3C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683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F2C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8C3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F91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EE0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5F8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81B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1938CFB8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3D2D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Comisiones de la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euda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D25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627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648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3FF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E7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C7E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33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D60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0AA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9EA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302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217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9F8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41BB3BCD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78DF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Gastos de la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euda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P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ública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D13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DCE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C8F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4C6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EC7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005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619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DE3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76D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CD6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EA4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50D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D27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2DE391A0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FFE3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Costos por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C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obertura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E3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C8C4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CE4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950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F4D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E62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236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099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4BB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298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2AE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1031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1DD0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3103A015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7188" w14:textId="77777777" w:rsidR="00FF6A9E" w:rsidRPr="00911EEA" w:rsidRDefault="00FF6A9E" w:rsidP="00AD058B">
            <w:pPr>
              <w:ind w:firstLineChars="200" w:firstLine="280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Apoyos </w:t>
            </w:r>
            <w:r w:rsidR="0044384D">
              <w:rPr>
                <w:rFonts w:ascii="Calibri Light" w:hAnsi="Calibri Light" w:cs="Calibri Light"/>
                <w:color w:val="000000"/>
                <w:sz w:val="14"/>
                <w:szCs w:val="14"/>
              </w:rPr>
              <w:t>F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inancieros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300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F45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2EA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AB5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E70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906C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3E6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AD9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2B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48C9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CD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54E7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F44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FF6A9E" w:rsidRPr="00911EEA" w14:paraId="7EF85C1C" w14:textId="77777777" w:rsidTr="00844239">
        <w:trPr>
          <w:trHeight w:val="23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1520" w14:textId="77777777" w:rsidR="00FF6A9E" w:rsidRPr="00911EEA" w:rsidRDefault="0044384D" w:rsidP="0044384D">
            <w:pPr>
              <w:ind w:left="291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Adeudos </w:t>
            </w: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>d</w:t>
            </w:r>
            <w:r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 Ejercicios Fiscales Anteriores </w:t>
            </w:r>
            <w:r w:rsidR="00FF6A9E" w:rsidRPr="00911EEA">
              <w:rPr>
                <w:rFonts w:ascii="Calibri Light" w:hAnsi="Calibri Light" w:cs="Calibri Light"/>
                <w:color w:val="000000"/>
                <w:sz w:val="14"/>
                <w:szCs w:val="14"/>
              </w:rPr>
              <w:t>(ADEFAS)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621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C52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5CF6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2EBF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2603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05A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92D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EEF2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7868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0AFE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8A9D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88CB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B2D5" w14:textId="77777777" w:rsidR="00FF6A9E" w:rsidRPr="00911EEA" w:rsidRDefault="00FF6A9E" w:rsidP="00003C6A">
            <w:pPr>
              <w:pStyle w:val="Texto"/>
              <w:spacing w:line="243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14:paraId="18F289FF" w14:textId="77777777" w:rsidR="00E4035C" w:rsidRDefault="00E4035C" w:rsidP="00E4035C">
      <w:pPr>
        <w:rPr>
          <w:rFonts w:ascii="Arial" w:hAnsi="Arial" w:cs="Arial"/>
          <w:b/>
          <w:sz w:val="14"/>
          <w:szCs w:val="14"/>
        </w:rPr>
      </w:pPr>
    </w:p>
    <w:p w14:paraId="2BA4BDCD" w14:textId="77777777" w:rsidR="00911EEA" w:rsidRDefault="00911EEA" w:rsidP="00E4035C">
      <w:pPr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2268"/>
        <w:gridCol w:w="1417"/>
        <w:gridCol w:w="2268"/>
      </w:tblGrid>
      <w:tr w:rsidR="00DC2B60" w:rsidRPr="00F069C3" w14:paraId="74E0035B" w14:textId="77777777" w:rsidTr="00127CA2">
        <w:trPr>
          <w:trHeight w:val="567"/>
          <w:jc w:val="center"/>
        </w:trPr>
        <w:tc>
          <w:tcPr>
            <w:tcW w:w="2268" w:type="dxa"/>
            <w:vAlign w:val="bottom"/>
          </w:tcPr>
          <w:p w14:paraId="2C53ABD8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  <w:r w:rsidRPr="00F069C3">
              <w:rPr>
                <w:rFonts w:ascii="Arial" w:hAnsi="Arial" w:cs="Arial"/>
                <w:b/>
                <w:sz w:val="14"/>
                <w:szCs w:val="14"/>
              </w:rPr>
              <w:t>RESPONSABLE DE LA INFORMACIÓN</w:t>
            </w:r>
          </w:p>
          <w:p w14:paraId="20F43AFD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487B441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14:paraId="751B123A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69C3">
              <w:rPr>
                <w:rFonts w:ascii="Arial" w:hAnsi="Arial" w:cs="Arial"/>
                <w:b/>
                <w:sz w:val="14"/>
                <w:szCs w:val="14"/>
              </w:rPr>
              <w:t>VO.BO.</w:t>
            </w:r>
          </w:p>
          <w:p w14:paraId="2A973B80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6D25DDE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14:paraId="4F67C23F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69C3">
              <w:rPr>
                <w:rFonts w:ascii="Arial" w:hAnsi="Arial" w:cs="Arial"/>
                <w:b/>
                <w:sz w:val="14"/>
                <w:szCs w:val="14"/>
              </w:rPr>
              <w:t>AUTORIZÓ</w:t>
            </w:r>
          </w:p>
          <w:p w14:paraId="5A93D85B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2B60" w:rsidRPr="00F069C3" w14:paraId="617087E2" w14:textId="77777777" w:rsidTr="00127CA2">
        <w:trPr>
          <w:trHeight w:val="907"/>
          <w:jc w:val="center"/>
        </w:trPr>
        <w:tc>
          <w:tcPr>
            <w:tcW w:w="2268" w:type="dxa"/>
            <w:tcBorders>
              <w:bottom w:val="single" w:sz="8" w:space="0" w:color="000000" w:themeColor="text1"/>
            </w:tcBorders>
            <w:vAlign w:val="bottom"/>
          </w:tcPr>
          <w:p w14:paraId="50EDB444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A29786F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vAlign w:val="bottom"/>
          </w:tcPr>
          <w:p w14:paraId="33FE0B19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3FC9094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vAlign w:val="bottom"/>
          </w:tcPr>
          <w:p w14:paraId="7B435714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C2B60" w:rsidRPr="00F069C3" w14:paraId="19F7BA91" w14:textId="77777777" w:rsidTr="00127CA2">
        <w:trPr>
          <w:trHeight w:val="340"/>
          <w:jc w:val="center"/>
        </w:trPr>
        <w:tc>
          <w:tcPr>
            <w:tcW w:w="2268" w:type="dxa"/>
            <w:tcBorders>
              <w:top w:val="single" w:sz="8" w:space="0" w:color="000000" w:themeColor="text1"/>
            </w:tcBorders>
            <w:vAlign w:val="center"/>
          </w:tcPr>
          <w:p w14:paraId="3519DF6A" w14:textId="77777777" w:rsidR="00DC2B60" w:rsidRPr="00290395" w:rsidRDefault="00DC2B60" w:rsidP="00127CA2">
            <w:pPr>
              <w:rPr>
                <w:rFonts w:ascii="Arial" w:hAnsi="Arial" w:cs="Arial"/>
                <w:sz w:val="14"/>
                <w:szCs w:val="14"/>
              </w:rPr>
            </w:pPr>
            <w:r w:rsidRPr="00F069C3">
              <w:rPr>
                <w:rFonts w:ascii="Arial" w:hAnsi="Arial" w:cs="Arial"/>
                <w:sz w:val="14"/>
                <w:szCs w:val="14"/>
              </w:rPr>
              <w:t>Nombre, Cargo y Firma</w:t>
            </w:r>
          </w:p>
        </w:tc>
        <w:tc>
          <w:tcPr>
            <w:tcW w:w="1417" w:type="dxa"/>
          </w:tcPr>
          <w:p w14:paraId="3C9CB814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</w:tcBorders>
            <w:vAlign w:val="center"/>
          </w:tcPr>
          <w:p w14:paraId="634EB78C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69C3">
              <w:rPr>
                <w:rFonts w:ascii="Arial" w:hAnsi="Arial" w:cs="Arial"/>
                <w:sz w:val="14"/>
                <w:szCs w:val="14"/>
              </w:rPr>
              <w:t>Nombre, Cargo y Firma</w:t>
            </w:r>
          </w:p>
        </w:tc>
        <w:tc>
          <w:tcPr>
            <w:tcW w:w="1417" w:type="dxa"/>
          </w:tcPr>
          <w:p w14:paraId="5DE45F5B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</w:tcBorders>
            <w:vAlign w:val="center"/>
          </w:tcPr>
          <w:p w14:paraId="1D2B1CAC" w14:textId="77777777" w:rsidR="00DC2B60" w:rsidRPr="00F069C3" w:rsidRDefault="00DC2B60" w:rsidP="00127C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69C3">
              <w:rPr>
                <w:rFonts w:ascii="Arial" w:hAnsi="Arial" w:cs="Arial"/>
                <w:sz w:val="14"/>
                <w:szCs w:val="14"/>
              </w:rPr>
              <w:t>Nombre, Cargo y Firma</w:t>
            </w:r>
          </w:p>
        </w:tc>
      </w:tr>
    </w:tbl>
    <w:p w14:paraId="4180D4B2" w14:textId="77777777" w:rsidR="00911EEA" w:rsidRPr="00911EEA" w:rsidRDefault="00911EEA" w:rsidP="00911EEA">
      <w:pPr>
        <w:tabs>
          <w:tab w:val="left" w:pos="10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911EEA" w:rsidRPr="00911EEA" w:rsidSect="00DC2B60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87D3" w14:textId="77777777" w:rsidR="00C4425A" w:rsidRDefault="00C4425A" w:rsidP="00AA4883">
      <w:pPr>
        <w:spacing w:after="0" w:line="240" w:lineRule="auto"/>
      </w:pPr>
      <w:r>
        <w:separator/>
      </w:r>
    </w:p>
  </w:endnote>
  <w:endnote w:type="continuationSeparator" w:id="0">
    <w:p w14:paraId="7171EB08" w14:textId="77777777" w:rsidR="00C4425A" w:rsidRDefault="00C4425A" w:rsidP="00AA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0D43" w14:textId="77777777" w:rsidR="00AC2273" w:rsidRDefault="00AC2273">
    <w:pPr>
      <w:pStyle w:val="Piedepgina"/>
    </w:pPr>
  </w:p>
  <w:p w14:paraId="32099024" w14:textId="77777777" w:rsidR="00AC2273" w:rsidRDefault="00AC2273">
    <w:pPr>
      <w:pStyle w:val="Piedepgina"/>
    </w:pPr>
  </w:p>
  <w:p w14:paraId="33EB95E3" w14:textId="77777777" w:rsidR="00AC2273" w:rsidRDefault="00AC2273">
    <w:pPr>
      <w:pStyle w:val="Piedepgina"/>
    </w:pPr>
  </w:p>
  <w:p w14:paraId="6FE1F303" w14:textId="77777777" w:rsidR="00AC2273" w:rsidRDefault="00AC2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37D75" w14:textId="77777777" w:rsidR="00C4425A" w:rsidRDefault="00C4425A" w:rsidP="00AA4883">
      <w:pPr>
        <w:spacing w:after="0" w:line="240" w:lineRule="auto"/>
      </w:pPr>
      <w:r>
        <w:separator/>
      </w:r>
    </w:p>
  </w:footnote>
  <w:footnote w:type="continuationSeparator" w:id="0">
    <w:p w14:paraId="748388A8" w14:textId="77777777" w:rsidR="00C4425A" w:rsidRDefault="00C4425A" w:rsidP="00AA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3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92"/>
      <w:gridCol w:w="11252"/>
    </w:tblGrid>
    <w:tr w:rsidR="002522E1" w14:paraId="035A46BA" w14:textId="77777777" w:rsidTr="0063594D">
      <w:trPr>
        <w:trHeight w:val="1110"/>
        <w:jc w:val="center"/>
      </w:trPr>
      <w:tc>
        <w:tcPr>
          <w:tcW w:w="1092" w:type="dxa"/>
        </w:tcPr>
        <w:p w14:paraId="04ED8F45" w14:textId="77777777" w:rsidR="002522E1" w:rsidRDefault="002522E1" w:rsidP="002522E1">
          <w:pPr>
            <w:pStyle w:val="Encabezado"/>
            <w:jc w:val="right"/>
          </w:pPr>
          <w:r w:rsidRPr="00E072FF">
            <w:rPr>
              <w:noProof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7D1F1E34" wp14:editId="2DD6B909">
                <wp:simplePos x="0" y="0"/>
                <wp:positionH relativeFrom="column">
                  <wp:posOffset>-819150</wp:posOffset>
                </wp:positionH>
                <wp:positionV relativeFrom="paragraph">
                  <wp:posOffset>0</wp:posOffset>
                </wp:positionV>
                <wp:extent cx="478790" cy="620395"/>
                <wp:effectExtent l="0" t="0" r="0" b="825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52" w:type="dxa"/>
        </w:tcPr>
        <w:p w14:paraId="289E0D6B" w14:textId="77777777" w:rsidR="002522E1" w:rsidRPr="00BB579C" w:rsidRDefault="002522E1" w:rsidP="002522E1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18569C2" wp14:editId="16370900">
                <wp:simplePos x="0" y="0"/>
                <wp:positionH relativeFrom="column">
                  <wp:posOffset>6040120</wp:posOffset>
                </wp:positionH>
                <wp:positionV relativeFrom="paragraph">
                  <wp:posOffset>-1270</wp:posOffset>
                </wp:positionV>
                <wp:extent cx="1520825" cy="571500"/>
                <wp:effectExtent l="0" t="0" r="3175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8"/>
              <w:szCs w:val="18"/>
            </w:rPr>
            <w:t xml:space="preserve">                                       LEY GENERAL DE CONTABILIDAD </w:t>
          </w:r>
          <w:r w:rsidRPr="00BB579C">
            <w:rPr>
              <w:rFonts w:ascii="Arial" w:hAnsi="Arial" w:cs="Arial"/>
              <w:sz w:val="18"/>
              <w:szCs w:val="18"/>
            </w:rPr>
            <w:t>GUBERNAMENTAL</w:t>
          </w:r>
        </w:p>
        <w:p w14:paraId="527597C4" w14:textId="77777777" w:rsidR="002522E1" w:rsidRDefault="002522E1" w:rsidP="002522E1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  <w:p w14:paraId="044C219C" w14:textId="77777777" w:rsidR="002522E1" w:rsidRPr="002C4B10" w:rsidRDefault="002522E1" w:rsidP="002522E1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TÍTULO</w:t>
          </w:r>
          <w:r w:rsidRPr="00BB579C">
            <w:rPr>
              <w:rFonts w:ascii="Arial" w:hAnsi="Arial" w:cs="Arial"/>
              <w:sz w:val="18"/>
              <w:szCs w:val="18"/>
            </w:rPr>
            <w:t xml:space="preserve"> V: De la Transparencia y Difusión de la   Información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BB579C">
            <w:rPr>
              <w:rFonts w:ascii="Arial" w:hAnsi="Arial" w:cs="Arial"/>
              <w:sz w:val="18"/>
              <w:szCs w:val="18"/>
            </w:rPr>
            <w:t>Financiera</w:t>
          </w:r>
        </w:p>
        <w:p w14:paraId="77B20442" w14:textId="77777777" w:rsidR="002522E1" w:rsidRDefault="002522E1" w:rsidP="002522E1">
          <w:pPr>
            <w:pStyle w:val="Encabezado"/>
            <w:jc w:val="right"/>
          </w:pPr>
        </w:p>
      </w:tc>
    </w:tr>
  </w:tbl>
  <w:p w14:paraId="3957ECAB" w14:textId="77777777" w:rsidR="002522E1" w:rsidRDefault="002522E1" w:rsidP="002522E1">
    <w:pPr>
      <w:pStyle w:val="Encabezado"/>
      <w:jc w:val="center"/>
    </w:pPr>
    <w:r>
      <w:rPr>
        <w:rFonts w:ascii="Arial" w:hAnsi="Arial" w:cs="Arial"/>
        <w:b/>
        <w:sz w:val="24"/>
      </w:rPr>
      <w:t xml:space="preserve">12. </w:t>
    </w:r>
    <w:r w:rsidRPr="00002231">
      <w:rPr>
        <w:rFonts w:ascii="Arial" w:hAnsi="Arial" w:cs="Arial"/>
        <w:b/>
        <w:sz w:val="24"/>
      </w:rPr>
      <w:t>Norma para establecer l</w:t>
    </w:r>
    <w:r>
      <w:rPr>
        <w:rFonts w:ascii="Arial" w:hAnsi="Arial" w:cs="Arial"/>
        <w:b/>
        <w:sz w:val="24"/>
      </w:rPr>
      <w:t>a estructura del Calendario de E</w:t>
    </w:r>
    <w:r w:rsidRPr="00002231">
      <w:rPr>
        <w:rFonts w:ascii="Arial" w:hAnsi="Arial" w:cs="Arial"/>
        <w:b/>
        <w:sz w:val="24"/>
      </w:rPr>
      <w:t>gresos base mensual.</w:t>
    </w:r>
  </w:p>
  <w:p w14:paraId="23BF5929" w14:textId="77777777" w:rsidR="002522E1" w:rsidRDefault="002522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3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92"/>
      <w:gridCol w:w="11252"/>
    </w:tblGrid>
    <w:tr w:rsidR="00911EEA" w14:paraId="2C8DFCC2" w14:textId="77777777" w:rsidTr="00907D68">
      <w:trPr>
        <w:trHeight w:val="1110"/>
        <w:jc w:val="center"/>
      </w:trPr>
      <w:tc>
        <w:tcPr>
          <w:tcW w:w="1092" w:type="dxa"/>
        </w:tcPr>
        <w:p w14:paraId="2D6309CE" w14:textId="77777777" w:rsidR="00911EEA" w:rsidRDefault="00911EEA" w:rsidP="00911EEA">
          <w:pPr>
            <w:pStyle w:val="Encabezado"/>
            <w:jc w:val="right"/>
          </w:pPr>
          <w:r w:rsidRPr="00E072FF"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273DB1E" wp14:editId="41A9E0C5">
                <wp:simplePos x="0" y="0"/>
                <wp:positionH relativeFrom="column">
                  <wp:posOffset>-819150</wp:posOffset>
                </wp:positionH>
                <wp:positionV relativeFrom="paragraph">
                  <wp:posOffset>0</wp:posOffset>
                </wp:positionV>
                <wp:extent cx="478790" cy="620395"/>
                <wp:effectExtent l="0" t="0" r="0" b="8255"/>
                <wp:wrapSquare wrapText="bothSides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52" w:type="dxa"/>
        </w:tcPr>
        <w:p w14:paraId="4B7C0159" w14:textId="77777777" w:rsidR="00911EEA" w:rsidRPr="00BB579C" w:rsidRDefault="00911EEA" w:rsidP="00911EEA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20BB5C" wp14:editId="5BC0916F">
                <wp:simplePos x="0" y="0"/>
                <wp:positionH relativeFrom="column">
                  <wp:posOffset>6040120</wp:posOffset>
                </wp:positionH>
                <wp:positionV relativeFrom="paragraph">
                  <wp:posOffset>-1270</wp:posOffset>
                </wp:positionV>
                <wp:extent cx="1520825" cy="571500"/>
                <wp:effectExtent l="0" t="0" r="3175" b="0"/>
                <wp:wrapNone/>
                <wp:docPr id="54" name="Imagen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8"/>
              <w:szCs w:val="18"/>
            </w:rPr>
            <w:t xml:space="preserve">                                       LEY GENERAL DE CONTABILIDAD </w:t>
          </w:r>
          <w:r w:rsidRPr="00BB579C">
            <w:rPr>
              <w:rFonts w:ascii="Arial" w:hAnsi="Arial" w:cs="Arial"/>
              <w:sz w:val="18"/>
              <w:szCs w:val="18"/>
            </w:rPr>
            <w:t>GUBERNAMENTAL</w:t>
          </w:r>
        </w:p>
        <w:p w14:paraId="6F4C812E" w14:textId="77777777" w:rsidR="00911EEA" w:rsidRDefault="00911EEA" w:rsidP="00911EEA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  <w:p w14:paraId="6504B759" w14:textId="77777777" w:rsidR="00911EEA" w:rsidRPr="002C4B10" w:rsidRDefault="00911EEA" w:rsidP="00911EEA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TÍTULO</w:t>
          </w:r>
          <w:r w:rsidRPr="00BB579C">
            <w:rPr>
              <w:rFonts w:ascii="Arial" w:hAnsi="Arial" w:cs="Arial"/>
              <w:sz w:val="18"/>
              <w:szCs w:val="18"/>
            </w:rPr>
            <w:t xml:space="preserve"> V: De la Transparencia y Difusión de la   Información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BB579C">
            <w:rPr>
              <w:rFonts w:ascii="Arial" w:hAnsi="Arial" w:cs="Arial"/>
              <w:sz w:val="18"/>
              <w:szCs w:val="18"/>
            </w:rPr>
            <w:t>Financiera</w:t>
          </w:r>
        </w:p>
        <w:p w14:paraId="00FAB212" w14:textId="77777777" w:rsidR="00911EEA" w:rsidRDefault="00911EEA" w:rsidP="00911EEA">
          <w:pPr>
            <w:pStyle w:val="Encabezado"/>
            <w:jc w:val="right"/>
          </w:pPr>
        </w:p>
      </w:tc>
    </w:tr>
  </w:tbl>
  <w:p w14:paraId="5E267C5D" w14:textId="77777777" w:rsidR="00911EEA" w:rsidRDefault="00911EEA" w:rsidP="00911EEA">
    <w:pPr>
      <w:pStyle w:val="Encabezado"/>
      <w:jc w:val="center"/>
    </w:pPr>
    <w:r>
      <w:rPr>
        <w:rFonts w:ascii="Arial" w:hAnsi="Arial" w:cs="Arial"/>
        <w:b/>
        <w:sz w:val="24"/>
      </w:rPr>
      <w:t xml:space="preserve">12. </w:t>
    </w:r>
    <w:r w:rsidRPr="00002231">
      <w:rPr>
        <w:rFonts w:ascii="Arial" w:hAnsi="Arial" w:cs="Arial"/>
        <w:b/>
        <w:sz w:val="24"/>
      </w:rPr>
      <w:t>Norma para establecer l</w:t>
    </w:r>
    <w:r>
      <w:rPr>
        <w:rFonts w:ascii="Arial" w:hAnsi="Arial" w:cs="Arial"/>
        <w:b/>
        <w:sz w:val="24"/>
      </w:rPr>
      <w:t>a estructura del Calendario de E</w:t>
    </w:r>
    <w:r w:rsidRPr="00002231">
      <w:rPr>
        <w:rFonts w:ascii="Arial" w:hAnsi="Arial" w:cs="Arial"/>
        <w:b/>
        <w:sz w:val="24"/>
      </w:rPr>
      <w:t>gresos base mensual.</w:t>
    </w:r>
  </w:p>
  <w:p w14:paraId="057DD19F" w14:textId="77777777" w:rsidR="00AA4883" w:rsidRDefault="00AA48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3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92"/>
      <w:gridCol w:w="11252"/>
    </w:tblGrid>
    <w:tr w:rsidR="004F1324" w14:paraId="6504EF3A" w14:textId="77777777" w:rsidTr="002C4B10">
      <w:trPr>
        <w:trHeight w:val="1110"/>
        <w:jc w:val="center"/>
      </w:trPr>
      <w:tc>
        <w:tcPr>
          <w:tcW w:w="1092" w:type="dxa"/>
        </w:tcPr>
        <w:p w14:paraId="63D8C132" w14:textId="77777777" w:rsidR="004F1324" w:rsidRDefault="004F1324" w:rsidP="00901A83">
          <w:pPr>
            <w:pStyle w:val="Encabezado"/>
            <w:jc w:val="right"/>
          </w:pPr>
          <w:r w:rsidRPr="00E072FF"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05984770" wp14:editId="3DF94DAF">
                <wp:simplePos x="0" y="0"/>
                <wp:positionH relativeFrom="column">
                  <wp:posOffset>-819150</wp:posOffset>
                </wp:positionH>
                <wp:positionV relativeFrom="paragraph">
                  <wp:posOffset>0</wp:posOffset>
                </wp:positionV>
                <wp:extent cx="478790" cy="620395"/>
                <wp:effectExtent l="0" t="0" r="0" b="8255"/>
                <wp:wrapSquare wrapText="bothSides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52" w:type="dxa"/>
        </w:tcPr>
        <w:p w14:paraId="0D78869D" w14:textId="77777777" w:rsidR="004F1324" w:rsidRPr="00BB579C" w:rsidRDefault="0022193D" w:rsidP="00901A83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2025FCAE" wp14:editId="6C5B6B56">
                <wp:simplePos x="0" y="0"/>
                <wp:positionH relativeFrom="column">
                  <wp:posOffset>6040120</wp:posOffset>
                </wp:positionH>
                <wp:positionV relativeFrom="paragraph">
                  <wp:posOffset>-1270</wp:posOffset>
                </wp:positionV>
                <wp:extent cx="1520825" cy="571500"/>
                <wp:effectExtent l="0" t="0" r="3175" b="0"/>
                <wp:wrapNone/>
                <wp:docPr id="56" name="Imagen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1324">
            <w:rPr>
              <w:rFonts w:ascii="Arial" w:hAnsi="Arial" w:cs="Arial"/>
              <w:sz w:val="18"/>
              <w:szCs w:val="18"/>
            </w:rPr>
            <w:t xml:space="preserve">                                     </w:t>
          </w:r>
          <w:r w:rsidR="002C4B10">
            <w:rPr>
              <w:rFonts w:ascii="Arial" w:hAnsi="Arial" w:cs="Arial"/>
              <w:sz w:val="18"/>
              <w:szCs w:val="18"/>
            </w:rPr>
            <w:t xml:space="preserve"> </w:t>
          </w:r>
          <w:r w:rsidR="004F1324">
            <w:rPr>
              <w:rFonts w:ascii="Arial" w:hAnsi="Arial" w:cs="Arial"/>
              <w:sz w:val="18"/>
              <w:szCs w:val="18"/>
            </w:rPr>
            <w:t xml:space="preserve"> LEY GENERAL DE CONTABILIDAD </w:t>
          </w:r>
          <w:r w:rsidR="004F1324" w:rsidRPr="00BB579C">
            <w:rPr>
              <w:rFonts w:ascii="Arial" w:hAnsi="Arial" w:cs="Arial"/>
              <w:sz w:val="18"/>
              <w:szCs w:val="18"/>
            </w:rPr>
            <w:t>GUBERNAMENTAL</w:t>
          </w:r>
        </w:p>
        <w:p w14:paraId="63D0FAA4" w14:textId="77777777" w:rsidR="004F1324" w:rsidRDefault="004F1324" w:rsidP="00901A83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  <w:p w14:paraId="632C5BF7" w14:textId="77777777" w:rsidR="004F1324" w:rsidRPr="002C4B10" w:rsidRDefault="004F1324" w:rsidP="00901A83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TÍTULO</w:t>
          </w:r>
          <w:r w:rsidRPr="00BB579C">
            <w:rPr>
              <w:rFonts w:ascii="Arial" w:hAnsi="Arial" w:cs="Arial"/>
              <w:sz w:val="18"/>
              <w:szCs w:val="18"/>
            </w:rPr>
            <w:t xml:space="preserve"> V: De la Transparencia y Difusión de la   Información</w:t>
          </w:r>
          <w:r w:rsidR="002C4B10">
            <w:rPr>
              <w:rFonts w:ascii="Arial" w:hAnsi="Arial" w:cs="Arial"/>
              <w:sz w:val="18"/>
              <w:szCs w:val="18"/>
            </w:rPr>
            <w:t xml:space="preserve"> </w:t>
          </w:r>
          <w:r w:rsidRPr="00BB579C">
            <w:rPr>
              <w:rFonts w:ascii="Arial" w:hAnsi="Arial" w:cs="Arial"/>
              <w:sz w:val="18"/>
              <w:szCs w:val="18"/>
            </w:rPr>
            <w:t>Financiera</w:t>
          </w:r>
        </w:p>
        <w:p w14:paraId="37D0EC45" w14:textId="77777777" w:rsidR="004F1324" w:rsidRDefault="004F1324" w:rsidP="00901A83">
          <w:pPr>
            <w:pStyle w:val="Encabezado"/>
            <w:jc w:val="right"/>
          </w:pPr>
        </w:p>
      </w:tc>
    </w:tr>
  </w:tbl>
  <w:p w14:paraId="095A6DF3" w14:textId="77777777" w:rsidR="004F1324" w:rsidRDefault="00052AC7" w:rsidP="00052AC7">
    <w:pPr>
      <w:pStyle w:val="Encabezado"/>
      <w:jc w:val="center"/>
    </w:pPr>
    <w:r>
      <w:rPr>
        <w:rFonts w:ascii="Arial" w:hAnsi="Arial" w:cs="Arial"/>
        <w:b/>
        <w:sz w:val="24"/>
      </w:rPr>
      <w:t xml:space="preserve">12. </w:t>
    </w:r>
    <w:r w:rsidRPr="00002231">
      <w:rPr>
        <w:rFonts w:ascii="Arial" w:hAnsi="Arial" w:cs="Arial"/>
        <w:b/>
        <w:sz w:val="24"/>
      </w:rPr>
      <w:t>Norma para establecer l</w:t>
    </w:r>
    <w:r>
      <w:rPr>
        <w:rFonts w:ascii="Arial" w:hAnsi="Arial" w:cs="Arial"/>
        <w:b/>
        <w:sz w:val="24"/>
      </w:rPr>
      <w:t>a estructura del Calendario de E</w:t>
    </w:r>
    <w:r w:rsidRPr="00002231">
      <w:rPr>
        <w:rFonts w:ascii="Arial" w:hAnsi="Arial" w:cs="Arial"/>
        <w:b/>
        <w:sz w:val="24"/>
      </w:rPr>
      <w:t>gresos base mensual.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265FE"/>
    <w:multiLevelType w:val="hybridMultilevel"/>
    <w:tmpl w:val="454AB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83"/>
    <w:rsid w:val="00002231"/>
    <w:rsid w:val="00052AC7"/>
    <w:rsid w:val="00062B53"/>
    <w:rsid w:val="00080F59"/>
    <w:rsid w:val="001B707F"/>
    <w:rsid w:val="00214BC2"/>
    <w:rsid w:val="0022193D"/>
    <w:rsid w:val="002522E1"/>
    <w:rsid w:val="002C4B10"/>
    <w:rsid w:val="0034477E"/>
    <w:rsid w:val="003B0E00"/>
    <w:rsid w:val="003C55C8"/>
    <w:rsid w:val="0044384D"/>
    <w:rsid w:val="00496CCE"/>
    <w:rsid w:val="004F1324"/>
    <w:rsid w:val="00503FBF"/>
    <w:rsid w:val="005147AA"/>
    <w:rsid w:val="005477EC"/>
    <w:rsid w:val="00577CA3"/>
    <w:rsid w:val="00587273"/>
    <w:rsid w:val="00663E4E"/>
    <w:rsid w:val="007B79B0"/>
    <w:rsid w:val="00854CED"/>
    <w:rsid w:val="008C0A49"/>
    <w:rsid w:val="00911EEA"/>
    <w:rsid w:val="00925BCA"/>
    <w:rsid w:val="0093226D"/>
    <w:rsid w:val="009F0FB5"/>
    <w:rsid w:val="00A05882"/>
    <w:rsid w:val="00A2394E"/>
    <w:rsid w:val="00AA4883"/>
    <w:rsid w:val="00AA79A7"/>
    <w:rsid w:val="00AC2273"/>
    <w:rsid w:val="00BF0BB5"/>
    <w:rsid w:val="00C4425A"/>
    <w:rsid w:val="00C66C78"/>
    <w:rsid w:val="00CA1A8F"/>
    <w:rsid w:val="00CE6CFE"/>
    <w:rsid w:val="00D44E79"/>
    <w:rsid w:val="00DC2B60"/>
    <w:rsid w:val="00E037B7"/>
    <w:rsid w:val="00E4035C"/>
    <w:rsid w:val="00E673F4"/>
    <w:rsid w:val="00E675BF"/>
    <w:rsid w:val="00EE0DD5"/>
    <w:rsid w:val="00F032CC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7F2A"/>
  <w15:docId w15:val="{2E0A9196-5AA7-48AD-934B-A98C315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883"/>
  </w:style>
  <w:style w:type="paragraph" w:styleId="Piedepgina">
    <w:name w:val="footer"/>
    <w:basedOn w:val="Normal"/>
    <w:link w:val="PiedepginaCar"/>
    <w:uiPriority w:val="99"/>
    <w:unhideWhenUsed/>
    <w:rsid w:val="00AA4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883"/>
  </w:style>
  <w:style w:type="table" w:styleId="Tablaconcuadrcula">
    <w:name w:val="Table Grid"/>
    <w:basedOn w:val="Tablanormal"/>
    <w:uiPriority w:val="59"/>
    <w:rsid w:val="00AA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8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4883"/>
    <w:pPr>
      <w:ind w:left="720"/>
      <w:contextualSpacing/>
    </w:pPr>
  </w:style>
  <w:style w:type="paragraph" w:customStyle="1" w:styleId="Texto">
    <w:name w:val="Texto"/>
    <w:basedOn w:val="Normal"/>
    <w:link w:val="TextoCar"/>
    <w:rsid w:val="005477EC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5477EC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LNOVELO_LAP</dc:creator>
  <cp:lastModifiedBy>Juan acuña</cp:lastModifiedBy>
  <cp:revision>23</cp:revision>
  <cp:lastPrinted>2023-06-27T16:19:00Z</cp:lastPrinted>
  <dcterms:created xsi:type="dcterms:W3CDTF">2013-12-04T17:21:00Z</dcterms:created>
  <dcterms:modified xsi:type="dcterms:W3CDTF">2023-06-29T19:33:00Z</dcterms:modified>
</cp:coreProperties>
</file>